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21CD4" w:rsidRPr="00A307D4" w:rsidTr="00C640B4">
        <w:trPr>
          <w:trHeight w:val="1739"/>
        </w:trPr>
        <w:tc>
          <w:tcPr>
            <w:tcW w:w="9780" w:type="dxa"/>
          </w:tcPr>
          <w:p w:rsidR="00B21CD4" w:rsidRPr="00A307D4" w:rsidRDefault="00B21CD4" w:rsidP="001347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2060"/>
              <w:jc w:val="center"/>
              <w:rPr>
                <w:b/>
                <w:sz w:val="22"/>
                <w:szCs w:val="22"/>
                <w:lang w:val="es-ES_tradnl"/>
              </w:rPr>
            </w:pPr>
            <w:r w:rsidRPr="00A307D4">
              <w:rPr>
                <w:b/>
                <w:sz w:val="22"/>
                <w:szCs w:val="22"/>
                <w:lang w:val="es-ES_tradnl"/>
              </w:rPr>
              <w:t>PROPUESTA  A CONSEJO DE GOBIERNO</w:t>
            </w:r>
          </w:p>
          <w:p w:rsidR="00D63B2B" w:rsidRPr="00A307D4" w:rsidRDefault="002134FA" w:rsidP="001347D8">
            <w:pPr>
              <w:pStyle w:val="Textoindependiente"/>
              <w:shd w:val="clear" w:color="auto" w:fill="0020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AMPLIACIÓN DE LA VIGENCIA DE LAS BOLSAS DE SUSTITUTOS A UN TERCER AÑO</w:t>
            </w:r>
          </w:p>
          <w:p w:rsidR="00805DB0" w:rsidRPr="00A307D4" w:rsidRDefault="00805DB0" w:rsidP="001347D8">
            <w:pPr>
              <w:rPr>
                <w:sz w:val="22"/>
                <w:szCs w:val="22"/>
                <w:lang w:val="es-ES_tradnl"/>
              </w:rPr>
            </w:pPr>
          </w:p>
          <w:p w:rsidR="00671FE3" w:rsidRPr="00A307D4" w:rsidRDefault="00671FE3" w:rsidP="001347D8">
            <w:pPr>
              <w:rPr>
                <w:b/>
                <w:sz w:val="22"/>
                <w:szCs w:val="22"/>
              </w:rPr>
            </w:pPr>
          </w:p>
          <w:p w:rsidR="00B21CD4" w:rsidRPr="00A307D4" w:rsidRDefault="00B21CD4" w:rsidP="001347D8">
            <w:pPr>
              <w:rPr>
                <w:b/>
                <w:sz w:val="22"/>
                <w:szCs w:val="22"/>
              </w:rPr>
            </w:pPr>
            <w:r w:rsidRPr="00A307D4">
              <w:rPr>
                <w:b/>
                <w:sz w:val="22"/>
                <w:szCs w:val="22"/>
              </w:rPr>
              <w:t xml:space="preserve">1.- </w:t>
            </w:r>
            <w:r w:rsidR="00D4703D" w:rsidRPr="00A307D4">
              <w:rPr>
                <w:b/>
                <w:sz w:val="22"/>
                <w:szCs w:val="22"/>
              </w:rPr>
              <w:t>EXPOSICIÓN</w:t>
            </w:r>
            <w:r w:rsidRPr="00A307D4">
              <w:rPr>
                <w:b/>
                <w:sz w:val="22"/>
                <w:szCs w:val="22"/>
              </w:rPr>
              <w:t xml:space="preserve"> DE ANTECEDENTES</w:t>
            </w:r>
            <w:r w:rsidR="00220A9C" w:rsidRPr="00A307D4">
              <w:rPr>
                <w:b/>
                <w:sz w:val="22"/>
                <w:szCs w:val="22"/>
              </w:rPr>
              <w:t>:</w:t>
            </w:r>
          </w:p>
          <w:p w:rsidR="001347D8" w:rsidRDefault="001347D8" w:rsidP="001347D8">
            <w:pPr>
              <w:jc w:val="both"/>
              <w:rPr>
                <w:sz w:val="22"/>
                <w:szCs w:val="22"/>
              </w:rPr>
            </w:pPr>
          </w:p>
          <w:p w:rsidR="00116BFC" w:rsidRDefault="00AA71BD" w:rsidP="001347D8">
            <w:pPr>
              <w:jc w:val="both"/>
              <w:rPr>
                <w:rFonts w:cs="Verdana"/>
                <w:bCs/>
                <w:sz w:val="22"/>
                <w:szCs w:val="22"/>
              </w:rPr>
            </w:pPr>
            <w:r w:rsidRPr="00A307D4">
              <w:rPr>
                <w:sz w:val="22"/>
                <w:szCs w:val="22"/>
              </w:rPr>
              <w:t xml:space="preserve">En Consejo de Gobierno </w:t>
            </w:r>
            <w:r w:rsidR="002D689E">
              <w:rPr>
                <w:sz w:val="22"/>
                <w:szCs w:val="22"/>
              </w:rPr>
              <w:t>de fecha 1</w:t>
            </w:r>
            <w:r w:rsidR="002134FA">
              <w:rPr>
                <w:sz w:val="22"/>
                <w:szCs w:val="22"/>
              </w:rPr>
              <w:t>7</w:t>
            </w:r>
            <w:bookmarkStart w:id="0" w:name="_GoBack"/>
            <w:bookmarkEnd w:id="0"/>
            <w:r w:rsidR="002D689E">
              <w:rPr>
                <w:sz w:val="22"/>
                <w:szCs w:val="22"/>
              </w:rPr>
              <w:t xml:space="preserve"> de junio se propone </w:t>
            </w:r>
            <w:r w:rsidR="006E0D59">
              <w:rPr>
                <w:sz w:val="22"/>
                <w:szCs w:val="22"/>
              </w:rPr>
              <w:t>la aprobación d</w:t>
            </w:r>
            <w:r w:rsidR="002D689E">
              <w:rPr>
                <w:sz w:val="22"/>
                <w:szCs w:val="22"/>
              </w:rPr>
              <w:t>el</w:t>
            </w:r>
            <w:r w:rsidR="001C27B9">
              <w:rPr>
                <w:sz w:val="22"/>
                <w:szCs w:val="22"/>
              </w:rPr>
              <w:t xml:space="preserve"> nuevo Reglamento </w:t>
            </w:r>
            <w:r w:rsidR="00116BFC">
              <w:rPr>
                <w:sz w:val="22"/>
                <w:szCs w:val="22"/>
              </w:rPr>
              <w:t>por el que se establecen los</w:t>
            </w:r>
            <w:r w:rsidR="00805DB0" w:rsidRPr="00A307D4">
              <w:rPr>
                <w:rFonts w:cs="Verdana"/>
                <w:bCs/>
                <w:sz w:val="22"/>
                <w:szCs w:val="22"/>
              </w:rPr>
              <w:t xml:space="preserve"> </w:t>
            </w:r>
            <w:r w:rsidRPr="00A307D4">
              <w:rPr>
                <w:rFonts w:cs="Verdana"/>
                <w:bCs/>
                <w:sz w:val="22"/>
                <w:szCs w:val="22"/>
              </w:rPr>
              <w:t>procedimiento</w:t>
            </w:r>
            <w:r w:rsidR="00116BFC">
              <w:rPr>
                <w:rFonts w:cs="Verdana"/>
                <w:bCs/>
                <w:sz w:val="22"/>
                <w:szCs w:val="22"/>
              </w:rPr>
              <w:t>s</w:t>
            </w:r>
            <w:r w:rsidRPr="00A307D4">
              <w:rPr>
                <w:rFonts w:cs="Verdana"/>
                <w:bCs/>
                <w:sz w:val="22"/>
                <w:szCs w:val="22"/>
              </w:rPr>
              <w:t xml:space="preserve"> para la cobertura de las necesidades docentes</w:t>
            </w:r>
            <w:r w:rsidR="00805DB0" w:rsidRPr="00A307D4">
              <w:rPr>
                <w:rFonts w:cs="Verdana"/>
                <w:bCs/>
                <w:sz w:val="22"/>
                <w:szCs w:val="22"/>
              </w:rPr>
              <w:t xml:space="preserve"> </w:t>
            </w:r>
            <w:r w:rsidRPr="00A307D4">
              <w:rPr>
                <w:rFonts w:cs="Verdana"/>
                <w:bCs/>
                <w:sz w:val="22"/>
                <w:szCs w:val="22"/>
              </w:rPr>
              <w:t>sobreven</w:t>
            </w:r>
            <w:r w:rsidR="002D689E">
              <w:rPr>
                <w:rFonts w:cs="Verdana"/>
                <w:bCs/>
                <w:sz w:val="22"/>
                <w:szCs w:val="22"/>
              </w:rPr>
              <w:t>idas en la Universidad de Cádiz.</w:t>
            </w:r>
          </w:p>
          <w:p w:rsidR="004F52B8" w:rsidRDefault="004F52B8" w:rsidP="001347D8">
            <w:pPr>
              <w:jc w:val="both"/>
              <w:rPr>
                <w:rFonts w:cs="Verdana"/>
                <w:bCs/>
                <w:sz w:val="22"/>
                <w:szCs w:val="22"/>
              </w:rPr>
            </w:pPr>
          </w:p>
          <w:p w:rsidR="00AA71BD" w:rsidRPr="004F52B8" w:rsidRDefault="004F52B8" w:rsidP="004F52B8">
            <w:pPr>
              <w:jc w:val="both"/>
              <w:rPr>
                <w:rFonts w:cs="Verdana"/>
                <w:bCs/>
                <w:sz w:val="22"/>
                <w:szCs w:val="22"/>
              </w:rPr>
            </w:pPr>
            <w:r>
              <w:rPr>
                <w:rFonts w:cs="Verdana"/>
                <w:bCs/>
                <w:sz w:val="22"/>
                <w:szCs w:val="22"/>
              </w:rPr>
              <w:t xml:space="preserve">En el apartado 9 del Anexo I </w:t>
            </w:r>
            <w:r w:rsidR="00AA71BD" w:rsidRPr="00A307D4">
              <w:rPr>
                <w:rFonts w:cs="Verdana"/>
                <w:bCs/>
                <w:sz w:val="22"/>
                <w:szCs w:val="22"/>
              </w:rPr>
              <w:t xml:space="preserve">de dicho Reglamento </w:t>
            </w:r>
            <w:r w:rsidR="00AA71BD" w:rsidRPr="00A307D4">
              <w:rPr>
                <w:rFonts w:cs="Verdana"/>
                <w:bCs/>
                <w:i/>
                <w:sz w:val="22"/>
                <w:szCs w:val="22"/>
              </w:rPr>
              <w:t>“</w:t>
            </w:r>
            <w:r>
              <w:rPr>
                <w:rFonts w:cs="Verdana"/>
                <w:bCs/>
                <w:i/>
                <w:sz w:val="22"/>
                <w:szCs w:val="22"/>
              </w:rPr>
              <w:t>Plazos de vigencia de las Bolsas de Sustitución</w:t>
            </w:r>
            <w:r w:rsidR="00AA71BD" w:rsidRPr="00A307D4">
              <w:rPr>
                <w:rFonts w:cs="Verdana"/>
                <w:bCs/>
                <w:i/>
                <w:sz w:val="22"/>
                <w:szCs w:val="22"/>
              </w:rPr>
              <w:t>”,</w:t>
            </w:r>
            <w:r w:rsidR="00AA71BD" w:rsidRPr="00A307D4">
              <w:rPr>
                <w:rFonts w:cs="Verdana"/>
                <w:bCs/>
                <w:sz w:val="22"/>
                <w:szCs w:val="22"/>
              </w:rPr>
              <w:t xml:space="preserve"> se </w:t>
            </w:r>
            <w:r w:rsidR="00AA71BD" w:rsidRPr="004F52B8">
              <w:rPr>
                <w:rFonts w:cs="Verdana"/>
                <w:bCs/>
                <w:sz w:val="22"/>
                <w:szCs w:val="22"/>
              </w:rPr>
              <w:t xml:space="preserve">establece la vigencia de las bolsas de </w:t>
            </w:r>
            <w:r w:rsidR="00671FE3" w:rsidRPr="004F52B8">
              <w:rPr>
                <w:rFonts w:cs="Verdana"/>
                <w:bCs/>
                <w:sz w:val="22"/>
                <w:szCs w:val="22"/>
              </w:rPr>
              <w:t xml:space="preserve">profesores </w:t>
            </w:r>
            <w:r w:rsidR="00AA71BD" w:rsidRPr="004F52B8">
              <w:rPr>
                <w:rFonts w:cs="Verdana"/>
                <w:bCs/>
                <w:sz w:val="22"/>
                <w:szCs w:val="22"/>
              </w:rPr>
              <w:t xml:space="preserve">sustitutos en </w:t>
            </w:r>
            <w:smartTag w:uri="urn:schemas-microsoft-com:office:smarttags" w:element="PersonName">
              <w:smartTagPr>
                <w:attr w:name="ProductID" w:val="LA UNIVERSIDAD"/>
              </w:smartTagPr>
              <w:r w:rsidR="00AA71BD" w:rsidRPr="004F52B8">
                <w:rPr>
                  <w:rFonts w:cs="Verdana"/>
                  <w:bCs/>
                  <w:sz w:val="22"/>
                  <w:szCs w:val="22"/>
                </w:rPr>
                <w:t>la Universidad</w:t>
              </w:r>
            </w:smartTag>
            <w:r w:rsidR="00AA71BD" w:rsidRPr="004F52B8">
              <w:rPr>
                <w:rFonts w:cs="Verdana"/>
                <w:bCs/>
                <w:sz w:val="22"/>
                <w:szCs w:val="22"/>
              </w:rPr>
              <w:t xml:space="preserve"> de Cádiz:</w:t>
            </w:r>
          </w:p>
          <w:p w:rsidR="00810AF4" w:rsidRPr="00482F48" w:rsidRDefault="00810AF4" w:rsidP="004F52B8">
            <w:pPr>
              <w:widowControl/>
              <w:autoSpaceDE w:val="0"/>
              <w:autoSpaceDN w:val="0"/>
              <w:adjustRightInd w:val="0"/>
              <w:jc w:val="both"/>
              <w:rPr>
                <w:rFonts w:cs="Verdana"/>
                <w:i/>
                <w:sz w:val="22"/>
                <w:szCs w:val="22"/>
              </w:rPr>
            </w:pPr>
          </w:p>
          <w:p w:rsidR="004F52B8" w:rsidRPr="00482F48" w:rsidRDefault="004F52B8" w:rsidP="004F52B8">
            <w:pPr>
              <w:pStyle w:val="Prrafodelista1"/>
              <w:autoSpaceDE w:val="0"/>
              <w:autoSpaceDN w:val="0"/>
              <w:adjustRightInd w:val="0"/>
              <w:spacing w:after="120" w:line="312" w:lineRule="auto"/>
              <w:ind w:left="604" w:hanging="300"/>
              <w:jc w:val="both"/>
              <w:rPr>
                <w:rFonts w:ascii="Garamond" w:hAnsi="Garamond" w:cs="Verdana"/>
                <w:i/>
              </w:rPr>
            </w:pPr>
            <w:r w:rsidRPr="00482F48">
              <w:rPr>
                <w:rFonts w:ascii="Garamond" w:hAnsi="Garamond" w:cs="Verdana"/>
                <w:i/>
              </w:rPr>
              <w:t xml:space="preserve">2. “… los Departamentos podrán solicitar la apertura de las Bolsas. En caso de no solicitarse, se entenderá prorrogada por un segundo año, a cuya finalización, la bolsa de sustitución perderá su vigencia, por lo que deberá ser necesariamente abierta para la actualización de los candidatos. </w:t>
            </w:r>
          </w:p>
          <w:p w:rsidR="004F52B8" w:rsidRPr="00482F48" w:rsidRDefault="004F52B8" w:rsidP="004F52B8">
            <w:pPr>
              <w:pStyle w:val="Prrafodelista1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Garamond" w:hAnsi="Garamond" w:cs="Verdana"/>
                <w:i/>
              </w:rPr>
            </w:pPr>
            <w:r w:rsidRPr="00482F48">
              <w:rPr>
                <w:rFonts w:ascii="Garamond" w:hAnsi="Garamond" w:cs="Verdana"/>
                <w:i/>
              </w:rPr>
              <w:t>Excepcionalmente, el/</w:t>
            </w:r>
            <w:smartTag w:uri="urn:schemas-microsoft-com:office:smarttags" w:element="PersonName">
              <w:smartTagPr>
                <w:attr w:name="ProductID" w:val="la Vicerrector"/>
              </w:smartTagPr>
              <w:r w:rsidRPr="00482F48">
                <w:rPr>
                  <w:rFonts w:ascii="Garamond" w:hAnsi="Garamond" w:cs="Verdana"/>
                  <w:i/>
                </w:rPr>
                <w:t>la Vicerrector</w:t>
              </w:r>
            </w:smartTag>
            <w:r w:rsidRPr="00482F48">
              <w:rPr>
                <w:rFonts w:ascii="Garamond" w:hAnsi="Garamond" w:cs="Verdana"/>
                <w:i/>
              </w:rPr>
              <w:t>/a competente en materia de personal podrá proponer al Consejo de Gobierno periodos de prórroga superiores a los indicados en el punto anterior.”</w:t>
            </w:r>
          </w:p>
          <w:p w:rsidR="00D76242" w:rsidRPr="00D76242" w:rsidRDefault="00D76242" w:rsidP="001347D8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10AF4" w:rsidRPr="00A307D4" w:rsidRDefault="006A1914" w:rsidP="001347D8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s-ES_tradnl"/>
              </w:rPr>
            </w:pPr>
            <w:r w:rsidRPr="00A307D4">
              <w:rPr>
                <w:sz w:val="22"/>
                <w:szCs w:val="22"/>
                <w:lang w:val="es-ES_tradnl"/>
              </w:rPr>
              <w:t xml:space="preserve">Teniendo en cuenta </w:t>
            </w:r>
            <w:r w:rsidR="00671FE3" w:rsidRPr="00A307D4">
              <w:rPr>
                <w:sz w:val="22"/>
                <w:szCs w:val="22"/>
                <w:lang w:val="es-ES_tradnl"/>
              </w:rPr>
              <w:t xml:space="preserve">las circunstancias actuales en que se encuentra la Universidad </w:t>
            </w:r>
            <w:r w:rsidR="001C27B9">
              <w:rPr>
                <w:sz w:val="22"/>
                <w:szCs w:val="22"/>
                <w:lang w:val="es-ES_tradnl"/>
              </w:rPr>
              <w:t>con las limitaciones normativas sobre contratación</w:t>
            </w:r>
            <w:r w:rsidR="002D689E">
              <w:rPr>
                <w:sz w:val="22"/>
                <w:szCs w:val="22"/>
                <w:lang w:val="es-ES_tradnl"/>
              </w:rPr>
              <w:t>, así como</w:t>
            </w:r>
            <w:r w:rsidR="001C27B9">
              <w:rPr>
                <w:sz w:val="22"/>
                <w:szCs w:val="22"/>
                <w:lang w:val="es-ES_tradnl"/>
              </w:rPr>
              <w:t xml:space="preserve"> la puesta en marcha del nuevo Reglamento, </w:t>
            </w:r>
            <w:r w:rsidRPr="00A307D4">
              <w:rPr>
                <w:sz w:val="22"/>
                <w:szCs w:val="22"/>
                <w:lang w:val="es-ES_tradnl"/>
              </w:rPr>
              <w:t xml:space="preserve">parece necesario </w:t>
            </w:r>
            <w:r w:rsidR="001C27B9">
              <w:rPr>
                <w:sz w:val="22"/>
                <w:szCs w:val="22"/>
                <w:lang w:val="es-ES_tradnl"/>
              </w:rPr>
              <w:t>proponer al Consejo de Gobierno</w:t>
            </w:r>
            <w:r w:rsidRPr="00A307D4">
              <w:rPr>
                <w:sz w:val="22"/>
                <w:szCs w:val="22"/>
                <w:lang w:val="es-ES_tradnl"/>
              </w:rPr>
              <w:t xml:space="preserve"> </w:t>
            </w:r>
            <w:r w:rsidR="001C27B9">
              <w:rPr>
                <w:sz w:val="22"/>
                <w:szCs w:val="22"/>
                <w:lang w:val="es-ES_tradnl"/>
              </w:rPr>
              <w:t xml:space="preserve">la conveniencia de ampliar la vigencia de las bolsas de </w:t>
            </w:r>
            <w:r w:rsidR="001C27B9" w:rsidRPr="00A307D4">
              <w:rPr>
                <w:sz w:val="22"/>
                <w:szCs w:val="22"/>
                <w:lang w:val="es-ES_tradnl"/>
              </w:rPr>
              <w:t>trabajo de profesorado sustituto interino en un año más (tres años en total)</w:t>
            </w:r>
            <w:r w:rsidR="001C27B9">
              <w:rPr>
                <w:sz w:val="22"/>
                <w:szCs w:val="22"/>
                <w:lang w:val="es-ES_tradnl"/>
              </w:rPr>
              <w:t xml:space="preserve">, </w:t>
            </w:r>
            <w:r w:rsidRPr="00A307D4">
              <w:rPr>
                <w:sz w:val="22"/>
                <w:szCs w:val="22"/>
                <w:lang w:val="es-ES_tradnl"/>
              </w:rPr>
              <w:t>de manera que posibilite gestionar que el servicio</w:t>
            </w:r>
            <w:r w:rsidR="00671FE3" w:rsidRPr="00A307D4">
              <w:rPr>
                <w:sz w:val="22"/>
                <w:szCs w:val="22"/>
                <w:lang w:val="es-ES_tradnl"/>
              </w:rPr>
              <w:t xml:space="preserve">, al inicio </w:t>
            </w:r>
            <w:r w:rsidRPr="00A307D4">
              <w:rPr>
                <w:sz w:val="22"/>
                <w:szCs w:val="22"/>
                <w:lang w:val="es-ES_tradnl"/>
              </w:rPr>
              <w:t>del próximo curso</w:t>
            </w:r>
            <w:r w:rsidR="00671FE3" w:rsidRPr="00A307D4">
              <w:rPr>
                <w:sz w:val="22"/>
                <w:szCs w:val="22"/>
                <w:lang w:val="es-ES_tradnl"/>
              </w:rPr>
              <w:t>,</w:t>
            </w:r>
            <w:r w:rsidRPr="00A307D4">
              <w:rPr>
                <w:sz w:val="22"/>
                <w:szCs w:val="22"/>
                <w:lang w:val="es-ES_tradnl"/>
              </w:rPr>
              <w:t xml:space="preserve"> esté cubierto en materia de contratación.</w:t>
            </w:r>
          </w:p>
          <w:p w:rsidR="00DF0C5B" w:rsidRPr="00A307D4" w:rsidRDefault="00DF0C5B" w:rsidP="001347D8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s-ES_tradnl"/>
              </w:rPr>
            </w:pPr>
          </w:p>
          <w:p w:rsidR="00742CF7" w:rsidRPr="00A307D4" w:rsidRDefault="00DF0C5B" w:rsidP="001347D8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s-ES_tradnl"/>
              </w:rPr>
            </w:pPr>
            <w:r w:rsidRPr="00A307D4">
              <w:rPr>
                <w:sz w:val="22"/>
                <w:szCs w:val="22"/>
                <w:lang w:val="es-ES_tradnl"/>
              </w:rPr>
              <w:t xml:space="preserve">Por lo tanto, se propone </w:t>
            </w:r>
            <w:r w:rsidR="00742CF7" w:rsidRPr="00A307D4">
              <w:rPr>
                <w:sz w:val="22"/>
                <w:szCs w:val="22"/>
                <w:lang w:val="es-ES_tradnl"/>
              </w:rPr>
              <w:t xml:space="preserve">la </w:t>
            </w:r>
            <w:r w:rsidR="00573B40">
              <w:rPr>
                <w:sz w:val="22"/>
                <w:szCs w:val="22"/>
                <w:lang w:val="es-ES_tradnl"/>
              </w:rPr>
              <w:t>ampliación de vigencia de las bolsas de trabajo de profesorado sustituto, en un año más.</w:t>
            </w:r>
          </w:p>
          <w:p w:rsidR="00FB673F" w:rsidRPr="00A307D4" w:rsidRDefault="00FB673F" w:rsidP="001347D8">
            <w:pPr>
              <w:ind w:left="650"/>
              <w:jc w:val="both"/>
              <w:rPr>
                <w:sz w:val="22"/>
                <w:szCs w:val="22"/>
                <w:lang w:val="es-ES_tradnl"/>
              </w:rPr>
            </w:pPr>
          </w:p>
          <w:p w:rsidR="00B21CD4" w:rsidRPr="00A307D4" w:rsidRDefault="00B21CD4" w:rsidP="001347D8">
            <w:pPr>
              <w:rPr>
                <w:b/>
                <w:sz w:val="22"/>
                <w:szCs w:val="22"/>
              </w:rPr>
            </w:pPr>
            <w:r w:rsidRPr="00A307D4">
              <w:rPr>
                <w:b/>
                <w:sz w:val="22"/>
                <w:szCs w:val="22"/>
              </w:rPr>
              <w:t xml:space="preserve">2.- </w:t>
            </w:r>
            <w:r w:rsidR="00D4703D" w:rsidRPr="00A307D4">
              <w:rPr>
                <w:b/>
                <w:sz w:val="22"/>
                <w:szCs w:val="22"/>
              </w:rPr>
              <w:t>FUNDAMENTACIÓN</w:t>
            </w:r>
            <w:r w:rsidR="00220A9C" w:rsidRPr="00A307D4">
              <w:rPr>
                <w:b/>
                <w:sz w:val="22"/>
                <w:szCs w:val="22"/>
              </w:rPr>
              <w:t>:</w:t>
            </w:r>
          </w:p>
          <w:p w:rsidR="001347D8" w:rsidRDefault="001347D8" w:rsidP="001347D8">
            <w:pPr>
              <w:jc w:val="both"/>
              <w:rPr>
                <w:sz w:val="22"/>
                <w:szCs w:val="22"/>
                <w:lang w:val="es-ES_tradnl"/>
              </w:rPr>
            </w:pPr>
          </w:p>
          <w:p w:rsidR="00AB34FF" w:rsidRPr="00A307D4" w:rsidRDefault="00AB34FF" w:rsidP="001347D8">
            <w:pPr>
              <w:jc w:val="both"/>
              <w:rPr>
                <w:sz w:val="22"/>
                <w:szCs w:val="22"/>
                <w:lang w:val="es-ES_tradnl"/>
              </w:rPr>
            </w:pPr>
            <w:r w:rsidRPr="00A307D4">
              <w:rPr>
                <w:sz w:val="22"/>
                <w:szCs w:val="22"/>
                <w:lang w:val="es-ES_tradnl"/>
              </w:rPr>
              <w:t>La</w:t>
            </w:r>
            <w:r w:rsidR="00A32667" w:rsidRPr="00A307D4">
              <w:rPr>
                <w:sz w:val="22"/>
                <w:szCs w:val="22"/>
                <w:lang w:val="es-ES_tradnl"/>
              </w:rPr>
              <w:t xml:space="preserve"> </w:t>
            </w:r>
            <w:r w:rsidRPr="00A307D4">
              <w:rPr>
                <w:sz w:val="22"/>
                <w:szCs w:val="22"/>
                <w:lang w:val="es-ES_tradnl"/>
              </w:rPr>
              <w:t>presente</w:t>
            </w:r>
            <w:r w:rsidR="00A32667" w:rsidRPr="00A307D4">
              <w:rPr>
                <w:sz w:val="22"/>
                <w:szCs w:val="22"/>
                <w:lang w:val="es-ES_tradnl"/>
              </w:rPr>
              <w:t xml:space="preserve"> </w:t>
            </w:r>
            <w:r w:rsidR="00D32696" w:rsidRPr="00A307D4">
              <w:rPr>
                <w:sz w:val="22"/>
                <w:szCs w:val="22"/>
                <w:lang w:val="es-ES_tradnl"/>
              </w:rPr>
              <w:t>propuesta</w:t>
            </w:r>
            <w:r w:rsidR="003877A7" w:rsidRPr="00A307D4">
              <w:rPr>
                <w:sz w:val="22"/>
                <w:szCs w:val="22"/>
                <w:lang w:val="es-ES_tradnl"/>
              </w:rPr>
              <w:t xml:space="preserve"> se </w:t>
            </w:r>
            <w:r w:rsidR="00271995" w:rsidRPr="00A307D4">
              <w:rPr>
                <w:sz w:val="22"/>
                <w:szCs w:val="22"/>
                <w:lang w:val="es-ES_tradnl"/>
              </w:rPr>
              <w:t>fundamenta en la siguiente normativa:</w:t>
            </w:r>
          </w:p>
          <w:p w:rsidR="00271995" w:rsidRPr="00A307D4" w:rsidRDefault="006F48EA" w:rsidP="001347D8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es-ES_tradnl"/>
              </w:rPr>
            </w:pPr>
            <w:r w:rsidRPr="00A307D4">
              <w:rPr>
                <w:sz w:val="22"/>
                <w:szCs w:val="22"/>
                <w:lang w:val="es-ES_tradnl"/>
              </w:rPr>
              <w:t>Ley Orgánica 6/2001, de 21 de diciembre, de Universidades.</w:t>
            </w:r>
          </w:p>
          <w:p w:rsidR="006F48EA" w:rsidRPr="00A307D4" w:rsidRDefault="00C32810" w:rsidP="001347D8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Decreto Legislativo </w:t>
            </w:r>
            <w:r w:rsidR="006F48EA" w:rsidRPr="00A307D4">
              <w:rPr>
                <w:sz w:val="22"/>
                <w:szCs w:val="22"/>
                <w:lang w:val="es-ES_tradnl"/>
              </w:rPr>
              <w:t>1/20</w:t>
            </w:r>
            <w:r>
              <w:rPr>
                <w:sz w:val="22"/>
                <w:szCs w:val="22"/>
                <w:lang w:val="es-ES_tradnl"/>
              </w:rPr>
              <w:t>13</w:t>
            </w:r>
            <w:r w:rsidR="006F48EA" w:rsidRPr="00A307D4">
              <w:rPr>
                <w:sz w:val="22"/>
                <w:szCs w:val="22"/>
                <w:lang w:val="es-ES_tradnl"/>
              </w:rPr>
              <w:t xml:space="preserve">, de </w:t>
            </w:r>
            <w:r>
              <w:rPr>
                <w:sz w:val="22"/>
                <w:szCs w:val="22"/>
                <w:lang w:val="es-ES_tradnl"/>
              </w:rPr>
              <w:t>8</w:t>
            </w:r>
            <w:r w:rsidR="006F48EA" w:rsidRPr="00A307D4">
              <w:rPr>
                <w:sz w:val="22"/>
                <w:szCs w:val="22"/>
                <w:lang w:val="es-ES_tradnl"/>
              </w:rPr>
              <w:t xml:space="preserve"> de e</w:t>
            </w:r>
            <w:r>
              <w:rPr>
                <w:sz w:val="22"/>
                <w:szCs w:val="22"/>
                <w:lang w:val="es-ES_tradnl"/>
              </w:rPr>
              <w:t>nero</w:t>
            </w:r>
            <w:r w:rsidR="006F48EA" w:rsidRPr="00A307D4">
              <w:rPr>
                <w:sz w:val="22"/>
                <w:szCs w:val="22"/>
                <w:lang w:val="es-ES_tradnl"/>
              </w:rPr>
              <w:t xml:space="preserve">, </w:t>
            </w:r>
            <w:r>
              <w:rPr>
                <w:sz w:val="22"/>
                <w:szCs w:val="22"/>
                <w:lang w:val="es-ES_tradnl"/>
              </w:rPr>
              <w:t xml:space="preserve">por el que se aprueba el Texto Refundido de </w:t>
            </w:r>
            <w:smartTag w:uri="urn:schemas-microsoft-com:office:smarttags" w:element="PersonName">
              <w:smartTagPr>
                <w:attr w:name="ProductID" w:val="la Ley Andaluza"/>
              </w:smartTagPr>
              <w:smartTag w:uri="urn:schemas-microsoft-com:office:smarttags" w:element="PersonName">
                <w:smartTagPr>
                  <w:attr w:name="ProductID" w:val="la Ley"/>
                </w:smartTagPr>
                <w:r>
                  <w:rPr>
                    <w:sz w:val="22"/>
                    <w:szCs w:val="22"/>
                    <w:lang w:val="es-ES_tradnl"/>
                  </w:rPr>
                  <w:t>la Ley</w:t>
                </w:r>
              </w:smartTag>
              <w:r>
                <w:rPr>
                  <w:sz w:val="22"/>
                  <w:szCs w:val="22"/>
                  <w:lang w:val="es-ES_tradnl"/>
                </w:rPr>
                <w:t xml:space="preserve"> A</w:t>
              </w:r>
              <w:r w:rsidR="006F48EA" w:rsidRPr="00A307D4">
                <w:rPr>
                  <w:sz w:val="22"/>
                  <w:szCs w:val="22"/>
                  <w:lang w:val="es-ES_tradnl"/>
                </w:rPr>
                <w:t>ndaluza</w:t>
              </w:r>
            </w:smartTag>
            <w:r w:rsidR="006F48EA" w:rsidRPr="00A307D4">
              <w:rPr>
                <w:sz w:val="22"/>
                <w:szCs w:val="22"/>
                <w:lang w:val="es-ES_tradnl"/>
              </w:rPr>
              <w:t xml:space="preserve"> de Universidades.</w:t>
            </w:r>
          </w:p>
          <w:p w:rsidR="006F48EA" w:rsidRPr="00A307D4" w:rsidRDefault="006F48EA" w:rsidP="001347D8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es-ES_tradnl"/>
              </w:rPr>
            </w:pPr>
            <w:r w:rsidRPr="00A307D4">
              <w:rPr>
                <w:sz w:val="22"/>
                <w:szCs w:val="22"/>
                <w:lang w:val="es-ES_tradnl"/>
              </w:rPr>
              <w:t xml:space="preserve">Estatutos de </w:t>
            </w:r>
            <w:smartTag w:uri="urn:schemas-microsoft-com:office:smarttags" w:element="PersonName">
              <w:smartTagPr>
                <w:attr w:name="ProductID" w:val="LA UNIVERSIDAD"/>
              </w:smartTagPr>
              <w:r w:rsidRPr="00A307D4">
                <w:rPr>
                  <w:sz w:val="22"/>
                  <w:szCs w:val="22"/>
                  <w:lang w:val="es-ES_tradnl"/>
                </w:rPr>
                <w:t>la Universidad</w:t>
              </w:r>
            </w:smartTag>
            <w:r w:rsidRPr="00A307D4">
              <w:rPr>
                <w:sz w:val="22"/>
                <w:szCs w:val="22"/>
                <w:lang w:val="es-ES_tradnl"/>
              </w:rPr>
              <w:t xml:space="preserve"> de Cádiz.</w:t>
            </w:r>
          </w:p>
          <w:p w:rsidR="00D04270" w:rsidRPr="00A307D4" w:rsidRDefault="00D04270" w:rsidP="001347D8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es-ES_tradnl"/>
              </w:rPr>
            </w:pPr>
            <w:r w:rsidRPr="00A307D4">
              <w:rPr>
                <w:sz w:val="22"/>
                <w:szCs w:val="22"/>
                <w:lang w:val="es-ES_tradnl"/>
              </w:rPr>
              <w:t>Ley 17/2012 de 27 de diciembre, de Presupuestos Generales del Estado para el 2013</w:t>
            </w:r>
            <w:r w:rsidR="00731A7A">
              <w:rPr>
                <w:sz w:val="22"/>
                <w:szCs w:val="22"/>
                <w:lang w:val="es-ES_tradnl"/>
              </w:rPr>
              <w:t>.</w:t>
            </w:r>
          </w:p>
          <w:p w:rsidR="00A307D4" w:rsidRDefault="00A307D4" w:rsidP="001347D8">
            <w:pPr>
              <w:rPr>
                <w:b/>
                <w:sz w:val="22"/>
                <w:szCs w:val="22"/>
              </w:rPr>
            </w:pPr>
          </w:p>
          <w:p w:rsidR="00482405" w:rsidRDefault="00482405" w:rsidP="001347D8">
            <w:pPr>
              <w:rPr>
                <w:b/>
                <w:sz w:val="22"/>
                <w:szCs w:val="22"/>
              </w:rPr>
            </w:pPr>
          </w:p>
          <w:p w:rsidR="00482405" w:rsidRDefault="00482405" w:rsidP="001347D8">
            <w:pPr>
              <w:rPr>
                <w:b/>
                <w:sz w:val="22"/>
                <w:szCs w:val="22"/>
              </w:rPr>
            </w:pPr>
          </w:p>
          <w:p w:rsidR="00482405" w:rsidRDefault="00482405" w:rsidP="001347D8">
            <w:pPr>
              <w:rPr>
                <w:b/>
                <w:sz w:val="22"/>
                <w:szCs w:val="22"/>
              </w:rPr>
            </w:pPr>
          </w:p>
          <w:p w:rsidR="00B21CD4" w:rsidRPr="00A307D4" w:rsidRDefault="00B21CD4" w:rsidP="001347D8">
            <w:pPr>
              <w:rPr>
                <w:b/>
                <w:sz w:val="22"/>
                <w:szCs w:val="22"/>
              </w:rPr>
            </w:pPr>
            <w:r w:rsidRPr="00A307D4">
              <w:rPr>
                <w:b/>
                <w:sz w:val="22"/>
                <w:szCs w:val="22"/>
              </w:rPr>
              <w:t>3.- ACUERDO</w:t>
            </w:r>
            <w:r w:rsidR="00220A9C" w:rsidRPr="00A307D4">
              <w:rPr>
                <w:b/>
                <w:sz w:val="22"/>
                <w:szCs w:val="22"/>
              </w:rPr>
              <w:t>:</w:t>
            </w:r>
          </w:p>
          <w:p w:rsidR="001347D8" w:rsidRDefault="001347D8" w:rsidP="001347D8">
            <w:pPr>
              <w:jc w:val="both"/>
              <w:rPr>
                <w:sz w:val="22"/>
                <w:szCs w:val="22"/>
              </w:rPr>
            </w:pPr>
          </w:p>
          <w:p w:rsidR="00573B40" w:rsidRPr="00573B40" w:rsidRDefault="00573B40" w:rsidP="00573B40">
            <w:pPr>
              <w:widowControl/>
              <w:autoSpaceDE w:val="0"/>
              <w:autoSpaceDN w:val="0"/>
              <w:adjustRightInd w:val="0"/>
              <w:jc w:val="both"/>
              <w:rPr>
                <w:rFonts w:cs="Verdana"/>
                <w:sz w:val="22"/>
                <w:szCs w:val="22"/>
              </w:rPr>
            </w:pPr>
            <w:r w:rsidRPr="00573B40">
              <w:rPr>
                <w:rFonts w:cs="Verdana"/>
                <w:sz w:val="22"/>
                <w:szCs w:val="22"/>
              </w:rPr>
              <w:t>Durante el curso 2014/2015, los Departamentos cuya bolsa de trabajo de profesor sustituto por necesidades temporales haya llegado a su límite de vigencia (dos años) y así lo soliciten, podrán mantener excepcionalmente dicha bolsa para el curso 2014/2015.</w:t>
            </w:r>
          </w:p>
          <w:p w:rsidR="00671FE3" w:rsidRPr="00A307D4" w:rsidRDefault="00671FE3" w:rsidP="001347D8">
            <w:pPr>
              <w:tabs>
                <w:tab w:val="left" w:pos="4500"/>
                <w:tab w:val="left" w:pos="7380"/>
              </w:tabs>
              <w:rPr>
                <w:sz w:val="22"/>
                <w:szCs w:val="22"/>
              </w:rPr>
            </w:pPr>
          </w:p>
          <w:p w:rsidR="00492483" w:rsidRPr="00A307D4" w:rsidRDefault="00671FE3" w:rsidP="001347D8">
            <w:pPr>
              <w:tabs>
                <w:tab w:val="left" w:pos="4500"/>
                <w:tab w:val="left" w:pos="7380"/>
              </w:tabs>
              <w:rPr>
                <w:sz w:val="22"/>
                <w:szCs w:val="22"/>
              </w:rPr>
            </w:pPr>
            <w:r w:rsidRPr="00A307D4">
              <w:rPr>
                <w:sz w:val="22"/>
                <w:szCs w:val="22"/>
              </w:rPr>
              <w:t xml:space="preserve">Cádiz, </w:t>
            </w:r>
            <w:r w:rsidR="002D689E">
              <w:rPr>
                <w:sz w:val="22"/>
                <w:szCs w:val="22"/>
              </w:rPr>
              <w:t>2 de junio</w:t>
            </w:r>
            <w:r w:rsidR="00E42E8C" w:rsidRPr="00A307D4">
              <w:rPr>
                <w:sz w:val="22"/>
                <w:szCs w:val="22"/>
              </w:rPr>
              <w:t xml:space="preserve"> </w:t>
            </w:r>
            <w:r w:rsidR="00492483" w:rsidRPr="00A307D4">
              <w:rPr>
                <w:sz w:val="22"/>
                <w:szCs w:val="22"/>
              </w:rPr>
              <w:t>de 20</w:t>
            </w:r>
            <w:r w:rsidR="001204F2" w:rsidRPr="00A307D4">
              <w:rPr>
                <w:sz w:val="22"/>
                <w:szCs w:val="22"/>
              </w:rPr>
              <w:t>1</w:t>
            </w:r>
            <w:r w:rsidR="00E3416F">
              <w:rPr>
                <w:sz w:val="22"/>
                <w:szCs w:val="22"/>
              </w:rPr>
              <w:t>4</w:t>
            </w:r>
          </w:p>
          <w:p w:rsidR="00671FE3" w:rsidRPr="00A307D4" w:rsidRDefault="00671FE3" w:rsidP="001347D8">
            <w:pPr>
              <w:tabs>
                <w:tab w:val="left" w:pos="4500"/>
                <w:tab w:val="left" w:pos="7380"/>
              </w:tabs>
              <w:rPr>
                <w:sz w:val="22"/>
                <w:szCs w:val="22"/>
              </w:rPr>
            </w:pPr>
          </w:p>
          <w:p w:rsidR="00A307D4" w:rsidRDefault="00A307D4" w:rsidP="001347D8">
            <w:pPr>
              <w:tabs>
                <w:tab w:val="left" w:pos="4500"/>
                <w:tab w:val="left" w:pos="7380"/>
              </w:tabs>
              <w:rPr>
                <w:sz w:val="22"/>
                <w:szCs w:val="22"/>
              </w:rPr>
            </w:pPr>
          </w:p>
          <w:p w:rsidR="003B1D55" w:rsidRDefault="003B1D55" w:rsidP="001347D8">
            <w:pPr>
              <w:tabs>
                <w:tab w:val="left" w:pos="4500"/>
                <w:tab w:val="left" w:pos="7380"/>
              </w:tabs>
              <w:rPr>
                <w:sz w:val="22"/>
                <w:szCs w:val="22"/>
              </w:rPr>
            </w:pPr>
          </w:p>
          <w:p w:rsidR="00492483" w:rsidRPr="00A307D4" w:rsidRDefault="00DD4617" w:rsidP="001347D8">
            <w:pPr>
              <w:tabs>
                <w:tab w:val="left" w:pos="4500"/>
                <w:tab w:val="left" w:pos="7380"/>
              </w:tabs>
              <w:rPr>
                <w:smallCaps/>
                <w:sz w:val="22"/>
                <w:szCs w:val="22"/>
              </w:rPr>
            </w:pPr>
            <w:r w:rsidRPr="00A307D4">
              <w:rPr>
                <w:sz w:val="22"/>
                <w:szCs w:val="22"/>
              </w:rPr>
              <w:t>Carlos Moreno Aguilar</w:t>
            </w:r>
          </w:p>
          <w:p w:rsidR="00CD211A" w:rsidRPr="00A307D4" w:rsidRDefault="00492483" w:rsidP="001347D8">
            <w:pPr>
              <w:tabs>
                <w:tab w:val="left" w:pos="4500"/>
                <w:tab w:val="left" w:pos="7380"/>
              </w:tabs>
              <w:rPr>
                <w:sz w:val="22"/>
                <w:szCs w:val="22"/>
              </w:rPr>
            </w:pPr>
            <w:r w:rsidRPr="00A307D4">
              <w:rPr>
                <w:sz w:val="22"/>
                <w:szCs w:val="22"/>
              </w:rPr>
              <w:t>Vicerrector</w:t>
            </w:r>
            <w:r w:rsidR="001D02F1" w:rsidRPr="00A307D4">
              <w:rPr>
                <w:sz w:val="22"/>
                <w:szCs w:val="22"/>
              </w:rPr>
              <w:t xml:space="preserve"> de Ordenación Académica</w:t>
            </w:r>
            <w:r w:rsidR="0076682F" w:rsidRPr="00A307D4">
              <w:rPr>
                <w:sz w:val="22"/>
                <w:szCs w:val="22"/>
              </w:rPr>
              <w:t xml:space="preserve"> y Personal</w:t>
            </w:r>
          </w:p>
        </w:tc>
      </w:tr>
    </w:tbl>
    <w:p w:rsidR="00645892" w:rsidRPr="00A307D4" w:rsidRDefault="00645892" w:rsidP="001347D8">
      <w:pPr>
        <w:tabs>
          <w:tab w:val="left" w:pos="4500"/>
          <w:tab w:val="left" w:pos="7380"/>
        </w:tabs>
        <w:rPr>
          <w:sz w:val="22"/>
          <w:szCs w:val="22"/>
        </w:rPr>
      </w:pPr>
    </w:p>
    <w:sectPr w:rsidR="00645892" w:rsidRPr="00A307D4" w:rsidSect="00C640B4">
      <w:headerReference w:type="even" r:id="rId8"/>
      <w:headerReference w:type="default" r:id="rId9"/>
      <w:headerReference w:type="first" r:id="rId10"/>
      <w:pgSz w:w="11906" w:h="16838" w:code="9"/>
      <w:pgMar w:top="737" w:right="851" w:bottom="737" w:left="56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2A6" w:rsidRDefault="00F922A6">
      <w:r>
        <w:separator/>
      </w:r>
    </w:p>
  </w:endnote>
  <w:endnote w:type="continuationSeparator" w:id="0">
    <w:p w:rsidR="00F922A6" w:rsidRDefault="00F9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2A6" w:rsidRDefault="00F922A6">
      <w:r>
        <w:separator/>
      </w:r>
    </w:p>
  </w:footnote>
  <w:footnote w:type="continuationSeparator" w:id="0">
    <w:p w:rsidR="00F922A6" w:rsidRDefault="00F92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05" w:rsidRDefault="00573B40" w:rsidP="00AB1482">
    <w:pPr>
      <w:pStyle w:val="Textoencabezado"/>
      <w:spacing w:line="192" w:lineRule="auto"/>
      <w:ind w:left="-70"/>
    </w:pPr>
    <w:r>
      <w:rPr>
        <w:noProof/>
      </w:rPr>
      <w:drawing>
        <wp:inline distT="0" distB="0" distL="0" distR="0">
          <wp:extent cx="2057400" cy="942975"/>
          <wp:effectExtent l="19050" t="0" r="0" b="0"/>
          <wp:docPr id="3" name="Imagen 3" descr="LOGO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2405" w:rsidRDefault="004824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8" w:type="dxa"/>
      <w:tblInd w:w="-1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47"/>
      <w:gridCol w:w="193"/>
      <w:gridCol w:w="3047"/>
      <w:gridCol w:w="193"/>
      <w:gridCol w:w="3278"/>
    </w:tblGrid>
    <w:tr w:rsidR="00482405">
      <w:trPr>
        <w:cantSplit/>
        <w:trHeight w:val="1545"/>
      </w:trPr>
      <w:tc>
        <w:tcPr>
          <w:tcW w:w="3947" w:type="dxa"/>
          <w:tcBorders>
            <w:bottom w:val="nil"/>
          </w:tcBorders>
        </w:tcPr>
        <w:p w:rsidR="00482405" w:rsidRDefault="00573B40" w:rsidP="00AA6615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2057400" cy="942975"/>
                <wp:effectExtent l="19050" t="0" r="0" b="0"/>
                <wp:docPr id="4" name="Imagen 4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482405" w:rsidRDefault="00482405" w:rsidP="00AA6615">
          <w:pPr>
            <w:tabs>
              <w:tab w:val="left" w:pos="4500"/>
              <w:tab w:val="left" w:pos="7380"/>
            </w:tabs>
            <w:jc w:val="right"/>
          </w:pPr>
        </w:p>
      </w:tc>
      <w:tc>
        <w:tcPr>
          <w:tcW w:w="3047" w:type="dxa"/>
          <w:tcBorders>
            <w:bottom w:val="nil"/>
          </w:tcBorders>
        </w:tcPr>
        <w:p w:rsidR="00482405" w:rsidRDefault="00482405" w:rsidP="00AA6615">
          <w:pPr>
            <w:pStyle w:val="Titulo1"/>
          </w:pPr>
        </w:p>
      </w:tc>
      <w:tc>
        <w:tcPr>
          <w:tcW w:w="193" w:type="dxa"/>
          <w:tcBorders>
            <w:bottom w:val="nil"/>
          </w:tcBorders>
        </w:tcPr>
        <w:p w:rsidR="00482405" w:rsidRDefault="00482405" w:rsidP="00AA6615">
          <w:pPr>
            <w:tabs>
              <w:tab w:val="left" w:pos="4500"/>
              <w:tab w:val="left" w:pos="7380"/>
            </w:tabs>
          </w:pPr>
        </w:p>
      </w:tc>
      <w:tc>
        <w:tcPr>
          <w:tcW w:w="3278" w:type="dxa"/>
          <w:tcBorders>
            <w:bottom w:val="nil"/>
          </w:tcBorders>
        </w:tcPr>
        <w:p w:rsidR="00482405" w:rsidRDefault="00482405" w:rsidP="00AA6615">
          <w:pPr>
            <w:pStyle w:val="Textoencabezado"/>
          </w:pPr>
        </w:p>
      </w:tc>
    </w:tr>
  </w:tbl>
  <w:p w:rsidR="00482405" w:rsidRPr="00093DE7" w:rsidRDefault="00482405" w:rsidP="009B630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42" w:type="dxa"/>
      <w:tblInd w:w="52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42"/>
      <w:gridCol w:w="230"/>
      <w:gridCol w:w="5670"/>
    </w:tblGrid>
    <w:tr w:rsidR="00482405" w:rsidRPr="00415DBE" w:rsidTr="00484F5F">
      <w:trPr>
        <w:cantSplit/>
        <w:trHeight w:val="1545"/>
      </w:trPr>
      <w:tc>
        <w:tcPr>
          <w:tcW w:w="3945" w:type="dxa"/>
        </w:tcPr>
        <w:p w:rsidR="00482405" w:rsidRPr="00415DBE" w:rsidRDefault="00573B40" w:rsidP="00415DBE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2057400" cy="942975"/>
                <wp:effectExtent l="19050" t="0" r="0" b="0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" w:type="dxa"/>
        </w:tcPr>
        <w:p w:rsidR="00482405" w:rsidRPr="00415DBE" w:rsidRDefault="00573B40" w:rsidP="00415DBE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19050" t="0" r="0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</w:tcPr>
        <w:p w:rsidR="00482405" w:rsidRPr="00415DBE" w:rsidRDefault="00482405" w:rsidP="00415DBE">
          <w:pPr>
            <w:keepNext/>
            <w:spacing w:line="240" w:lineRule="auto"/>
            <w:outlineLvl w:val="0"/>
            <w:rPr>
              <w:rFonts w:cs="Arial"/>
              <w:bCs/>
              <w:color w:val="339966"/>
              <w:kern w:val="32"/>
              <w:sz w:val="18"/>
              <w:szCs w:val="18"/>
            </w:rPr>
          </w:pPr>
        </w:p>
        <w:p w:rsidR="00482405" w:rsidRPr="00415DBE" w:rsidRDefault="00482405" w:rsidP="00415DBE">
          <w:pPr>
            <w:keepNext/>
            <w:spacing w:line="240" w:lineRule="auto"/>
            <w:outlineLvl w:val="0"/>
            <w:rPr>
              <w:rFonts w:cs="Arial"/>
              <w:b/>
              <w:bCs/>
              <w:color w:val="278489"/>
              <w:kern w:val="32"/>
              <w:sz w:val="16"/>
              <w:szCs w:val="16"/>
            </w:rPr>
          </w:pPr>
          <w:r w:rsidRPr="00415DBE">
            <w:rPr>
              <w:rFonts w:cs="Arial"/>
              <w:b/>
              <w:bCs/>
              <w:color w:val="278489"/>
              <w:kern w:val="32"/>
              <w:sz w:val="16"/>
              <w:szCs w:val="16"/>
            </w:rPr>
            <w:t xml:space="preserve">Vicerrectorado de </w:t>
          </w:r>
          <w:r>
            <w:rPr>
              <w:rFonts w:cs="Arial"/>
              <w:b/>
              <w:bCs/>
              <w:color w:val="278489"/>
              <w:kern w:val="32"/>
              <w:sz w:val="16"/>
              <w:szCs w:val="16"/>
            </w:rPr>
            <w:t>Ordenación Académica y Personal</w:t>
          </w:r>
        </w:p>
        <w:p w:rsidR="00482405" w:rsidRPr="00415DBE" w:rsidRDefault="00482405" w:rsidP="00415DBE">
          <w:pPr>
            <w:keepNext/>
            <w:spacing w:line="240" w:lineRule="auto"/>
            <w:outlineLvl w:val="0"/>
            <w:rPr>
              <w:rFonts w:cs="Arial"/>
              <w:b/>
              <w:bCs/>
              <w:color w:val="278489"/>
              <w:kern w:val="32"/>
              <w:sz w:val="16"/>
              <w:szCs w:val="16"/>
            </w:rPr>
          </w:pPr>
          <w:r w:rsidRPr="00415DBE">
            <w:rPr>
              <w:rFonts w:cs="Arial"/>
              <w:b/>
              <w:bCs/>
              <w:color w:val="278489"/>
              <w:kern w:val="32"/>
              <w:sz w:val="16"/>
              <w:szCs w:val="16"/>
            </w:rPr>
            <w:t xml:space="preserve">Área de Personal </w:t>
          </w:r>
        </w:p>
        <w:p w:rsidR="00482405" w:rsidRPr="00415DBE" w:rsidRDefault="00482405" w:rsidP="00415DBE">
          <w:pPr>
            <w:keepNext/>
            <w:spacing w:before="240" w:after="60"/>
            <w:outlineLvl w:val="0"/>
            <w:rPr>
              <w:rFonts w:ascii="Arial" w:hAnsi="Arial" w:cs="Arial"/>
              <w:b/>
              <w:bCs/>
              <w:kern w:val="32"/>
              <w:sz w:val="16"/>
              <w:szCs w:val="16"/>
              <w:lang w:val="de-DE"/>
            </w:rPr>
          </w:pPr>
        </w:p>
      </w:tc>
    </w:tr>
  </w:tbl>
  <w:p w:rsidR="00482405" w:rsidRPr="00415DBE" w:rsidRDefault="00482405" w:rsidP="00415D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DAD"/>
    <w:multiLevelType w:val="hybridMultilevel"/>
    <w:tmpl w:val="B6F8C8D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826E8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12E1D"/>
    <w:multiLevelType w:val="singleLevel"/>
    <w:tmpl w:val="A5B80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71BDD"/>
    <w:multiLevelType w:val="singleLevel"/>
    <w:tmpl w:val="A5B80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CA6C16"/>
    <w:multiLevelType w:val="hybridMultilevel"/>
    <w:tmpl w:val="A31C143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F06114"/>
    <w:multiLevelType w:val="singleLevel"/>
    <w:tmpl w:val="A5B80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9271F35"/>
    <w:multiLevelType w:val="singleLevel"/>
    <w:tmpl w:val="A5B80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9C54C40"/>
    <w:multiLevelType w:val="singleLevel"/>
    <w:tmpl w:val="D1EE49F0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452E63"/>
    <w:multiLevelType w:val="singleLevel"/>
    <w:tmpl w:val="A5B80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526A8C"/>
    <w:multiLevelType w:val="hybridMultilevel"/>
    <w:tmpl w:val="02AE3DE8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EC6298"/>
    <w:multiLevelType w:val="hybridMultilevel"/>
    <w:tmpl w:val="62664A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C30309"/>
    <w:multiLevelType w:val="singleLevel"/>
    <w:tmpl w:val="A5B80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17034D8"/>
    <w:multiLevelType w:val="hybridMultilevel"/>
    <w:tmpl w:val="1B46D0E2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459361B3"/>
    <w:multiLevelType w:val="singleLevel"/>
    <w:tmpl w:val="A5B80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A6C686B"/>
    <w:multiLevelType w:val="hybridMultilevel"/>
    <w:tmpl w:val="5840038A"/>
    <w:lvl w:ilvl="0" w:tplc="0DA4BE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A4305A"/>
    <w:multiLevelType w:val="hybridMultilevel"/>
    <w:tmpl w:val="35BCEB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02F52ED"/>
    <w:multiLevelType w:val="singleLevel"/>
    <w:tmpl w:val="1C24D59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4C551B7"/>
    <w:multiLevelType w:val="singleLevel"/>
    <w:tmpl w:val="A5B80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5E4485F"/>
    <w:multiLevelType w:val="hybridMultilevel"/>
    <w:tmpl w:val="F620E952"/>
    <w:lvl w:ilvl="0" w:tplc="3BF469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35213B"/>
    <w:multiLevelType w:val="singleLevel"/>
    <w:tmpl w:val="A5B80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B43621B"/>
    <w:multiLevelType w:val="hybridMultilevel"/>
    <w:tmpl w:val="A8A43F80"/>
    <w:lvl w:ilvl="0" w:tplc="5AE0C5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1C3DF1"/>
    <w:multiLevelType w:val="multilevel"/>
    <w:tmpl w:val="C860A4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F17184"/>
    <w:multiLevelType w:val="hybridMultilevel"/>
    <w:tmpl w:val="800604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37AF1"/>
    <w:multiLevelType w:val="hybridMultilevel"/>
    <w:tmpl w:val="7712938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3A872CF"/>
    <w:multiLevelType w:val="multilevel"/>
    <w:tmpl w:val="D506EF04"/>
    <w:lvl w:ilvl="0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>
    <w:nsid w:val="63B67D6E"/>
    <w:multiLevelType w:val="singleLevel"/>
    <w:tmpl w:val="A5B80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44150F1"/>
    <w:multiLevelType w:val="hybridMultilevel"/>
    <w:tmpl w:val="C860A4F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9F4616"/>
    <w:multiLevelType w:val="hybridMultilevel"/>
    <w:tmpl w:val="D506EF04"/>
    <w:lvl w:ilvl="0" w:tplc="0C0A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B331D3D"/>
    <w:multiLevelType w:val="hybridMultilevel"/>
    <w:tmpl w:val="A7CEFF12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8">
    <w:nsid w:val="7BA7008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7CCD2ACB"/>
    <w:multiLevelType w:val="singleLevel"/>
    <w:tmpl w:val="A5B80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"/>
  </w:num>
  <w:num w:numId="3">
    <w:abstractNumId w:val="24"/>
  </w:num>
  <w:num w:numId="4">
    <w:abstractNumId w:val="16"/>
  </w:num>
  <w:num w:numId="5">
    <w:abstractNumId w:val="5"/>
  </w:num>
  <w:num w:numId="6">
    <w:abstractNumId w:val="29"/>
  </w:num>
  <w:num w:numId="7">
    <w:abstractNumId w:val="28"/>
  </w:num>
  <w:num w:numId="8">
    <w:abstractNumId w:val="10"/>
  </w:num>
  <w:num w:numId="9">
    <w:abstractNumId w:val="2"/>
  </w:num>
  <w:num w:numId="10">
    <w:abstractNumId w:val="4"/>
  </w:num>
  <w:num w:numId="11">
    <w:abstractNumId w:val="12"/>
  </w:num>
  <w:num w:numId="12">
    <w:abstractNumId w:val="7"/>
  </w:num>
  <w:num w:numId="13">
    <w:abstractNumId w:val="18"/>
  </w:num>
  <w:num w:numId="14">
    <w:abstractNumId w:val="6"/>
  </w:num>
  <w:num w:numId="15">
    <w:abstractNumId w:val="27"/>
  </w:num>
  <w:num w:numId="16">
    <w:abstractNumId w:val="25"/>
  </w:num>
  <w:num w:numId="17">
    <w:abstractNumId w:val="20"/>
  </w:num>
  <w:num w:numId="18">
    <w:abstractNumId w:val="26"/>
  </w:num>
  <w:num w:numId="19">
    <w:abstractNumId w:val="3"/>
  </w:num>
  <w:num w:numId="20">
    <w:abstractNumId w:val="23"/>
  </w:num>
  <w:num w:numId="21">
    <w:abstractNumId w:val="22"/>
  </w:num>
  <w:num w:numId="22">
    <w:abstractNumId w:val="11"/>
  </w:num>
  <w:num w:numId="23">
    <w:abstractNumId w:val="14"/>
  </w:num>
  <w:num w:numId="24">
    <w:abstractNumId w:val="9"/>
  </w:num>
  <w:num w:numId="25">
    <w:abstractNumId w:val="19"/>
  </w:num>
  <w:num w:numId="26">
    <w:abstractNumId w:val="0"/>
  </w:num>
  <w:num w:numId="27">
    <w:abstractNumId w:val="17"/>
  </w:num>
  <w:num w:numId="28">
    <w:abstractNumId w:val="21"/>
  </w:num>
  <w:num w:numId="29">
    <w:abstractNumId w:val="13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6F"/>
    <w:rsid w:val="0000453C"/>
    <w:rsid w:val="0000549C"/>
    <w:rsid w:val="00016073"/>
    <w:rsid w:val="0002062F"/>
    <w:rsid w:val="000206F9"/>
    <w:rsid w:val="00055696"/>
    <w:rsid w:val="00060519"/>
    <w:rsid w:val="00060DEA"/>
    <w:rsid w:val="00067E39"/>
    <w:rsid w:val="00073197"/>
    <w:rsid w:val="00080B3B"/>
    <w:rsid w:val="000826C4"/>
    <w:rsid w:val="00093DE7"/>
    <w:rsid w:val="000960E0"/>
    <w:rsid w:val="000A3512"/>
    <w:rsid w:val="000B32E5"/>
    <w:rsid w:val="000B3E7D"/>
    <w:rsid w:val="000B5592"/>
    <w:rsid w:val="000E648E"/>
    <w:rsid w:val="000F520A"/>
    <w:rsid w:val="00105C6F"/>
    <w:rsid w:val="001068D6"/>
    <w:rsid w:val="0011052F"/>
    <w:rsid w:val="00113167"/>
    <w:rsid w:val="00116BFC"/>
    <w:rsid w:val="001204F2"/>
    <w:rsid w:val="00133125"/>
    <w:rsid w:val="001347D8"/>
    <w:rsid w:val="00136B05"/>
    <w:rsid w:val="00140D86"/>
    <w:rsid w:val="00157640"/>
    <w:rsid w:val="00172973"/>
    <w:rsid w:val="00180756"/>
    <w:rsid w:val="001844D1"/>
    <w:rsid w:val="0019262C"/>
    <w:rsid w:val="001C0A7E"/>
    <w:rsid w:val="001C2164"/>
    <w:rsid w:val="001C27B9"/>
    <w:rsid w:val="001D02F1"/>
    <w:rsid w:val="001D35AB"/>
    <w:rsid w:val="001D36E2"/>
    <w:rsid w:val="001D5114"/>
    <w:rsid w:val="001E5217"/>
    <w:rsid w:val="001F157C"/>
    <w:rsid w:val="001F37CA"/>
    <w:rsid w:val="00212726"/>
    <w:rsid w:val="00212F03"/>
    <w:rsid w:val="002134FA"/>
    <w:rsid w:val="00220A9C"/>
    <w:rsid w:val="00222B9B"/>
    <w:rsid w:val="00227A66"/>
    <w:rsid w:val="0025272E"/>
    <w:rsid w:val="00265A38"/>
    <w:rsid w:val="00271995"/>
    <w:rsid w:val="002A6083"/>
    <w:rsid w:val="002B1522"/>
    <w:rsid w:val="002B2B9E"/>
    <w:rsid w:val="002C2720"/>
    <w:rsid w:val="002C3C04"/>
    <w:rsid w:val="002D689E"/>
    <w:rsid w:val="002F5B59"/>
    <w:rsid w:val="002F7C59"/>
    <w:rsid w:val="00301CF0"/>
    <w:rsid w:val="003038D5"/>
    <w:rsid w:val="003140AE"/>
    <w:rsid w:val="003226A2"/>
    <w:rsid w:val="00324713"/>
    <w:rsid w:val="003519E6"/>
    <w:rsid w:val="0037018D"/>
    <w:rsid w:val="003716CD"/>
    <w:rsid w:val="003877A7"/>
    <w:rsid w:val="003920E1"/>
    <w:rsid w:val="00394BCB"/>
    <w:rsid w:val="003A1145"/>
    <w:rsid w:val="003A2C6F"/>
    <w:rsid w:val="003A2DFA"/>
    <w:rsid w:val="003A3CFD"/>
    <w:rsid w:val="003A6CB3"/>
    <w:rsid w:val="003B1D55"/>
    <w:rsid w:val="003B479E"/>
    <w:rsid w:val="003B754D"/>
    <w:rsid w:val="003C1E09"/>
    <w:rsid w:val="003C73A5"/>
    <w:rsid w:val="003E2FED"/>
    <w:rsid w:val="003E387E"/>
    <w:rsid w:val="003F7500"/>
    <w:rsid w:val="004028A4"/>
    <w:rsid w:val="00415425"/>
    <w:rsid w:val="00415B0A"/>
    <w:rsid w:val="00415DBE"/>
    <w:rsid w:val="00425F92"/>
    <w:rsid w:val="0043412C"/>
    <w:rsid w:val="0044330F"/>
    <w:rsid w:val="00443A75"/>
    <w:rsid w:val="00450346"/>
    <w:rsid w:val="004548EE"/>
    <w:rsid w:val="00455111"/>
    <w:rsid w:val="00464C09"/>
    <w:rsid w:val="00466D17"/>
    <w:rsid w:val="00476249"/>
    <w:rsid w:val="00482405"/>
    <w:rsid w:val="00482F48"/>
    <w:rsid w:val="00484F5F"/>
    <w:rsid w:val="00492483"/>
    <w:rsid w:val="004A0272"/>
    <w:rsid w:val="004A13B5"/>
    <w:rsid w:val="004A1886"/>
    <w:rsid w:val="004B1659"/>
    <w:rsid w:val="004B2977"/>
    <w:rsid w:val="004C7EE6"/>
    <w:rsid w:val="004F52B8"/>
    <w:rsid w:val="005008B6"/>
    <w:rsid w:val="00501D26"/>
    <w:rsid w:val="00524C03"/>
    <w:rsid w:val="00527AE4"/>
    <w:rsid w:val="0054098C"/>
    <w:rsid w:val="00546B62"/>
    <w:rsid w:val="00572F1A"/>
    <w:rsid w:val="00573B40"/>
    <w:rsid w:val="00585E3C"/>
    <w:rsid w:val="0059536F"/>
    <w:rsid w:val="00595DF3"/>
    <w:rsid w:val="005964D8"/>
    <w:rsid w:val="005A6053"/>
    <w:rsid w:val="005A7562"/>
    <w:rsid w:val="005B2406"/>
    <w:rsid w:val="005B750E"/>
    <w:rsid w:val="005C4E08"/>
    <w:rsid w:val="005E780F"/>
    <w:rsid w:val="005F45F4"/>
    <w:rsid w:val="005F5893"/>
    <w:rsid w:val="00622881"/>
    <w:rsid w:val="00624B0E"/>
    <w:rsid w:val="00632EDA"/>
    <w:rsid w:val="006426E7"/>
    <w:rsid w:val="00645892"/>
    <w:rsid w:val="00657453"/>
    <w:rsid w:val="00671FE3"/>
    <w:rsid w:val="00682F4E"/>
    <w:rsid w:val="00686990"/>
    <w:rsid w:val="00691732"/>
    <w:rsid w:val="006927D4"/>
    <w:rsid w:val="00692FEA"/>
    <w:rsid w:val="006A1914"/>
    <w:rsid w:val="006B0AE2"/>
    <w:rsid w:val="006C241D"/>
    <w:rsid w:val="006C3540"/>
    <w:rsid w:val="006D72A3"/>
    <w:rsid w:val="006E0D59"/>
    <w:rsid w:val="006F041E"/>
    <w:rsid w:val="006F48EA"/>
    <w:rsid w:val="006F5BD6"/>
    <w:rsid w:val="00700F9F"/>
    <w:rsid w:val="0072543D"/>
    <w:rsid w:val="00731A7A"/>
    <w:rsid w:val="00742CF7"/>
    <w:rsid w:val="00755D3B"/>
    <w:rsid w:val="00761A40"/>
    <w:rsid w:val="0076682F"/>
    <w:rsid w:val="0077397C"/>
    <w:rsid w:val="0077449F"/>
    <w:rsid w:val="007901CB"/>
    <w:rsid w:val="00794C9F"/>
    <w:rsid w:val="007A21C3"/>
    <w:rsid w:val="007B2DFD"/>
    <w:rsid w:val="007D2DEC"/>
    <w:rsid w:val="00805DB0"/>
    <w:rsid w:val="00807215"/>
    <w:rsid w:val="00807409"/>
    <w:rsid w:val="00810AF4"/>
    <w:rsid w:val="00816ED5"/>
    <w:rsid w:val="008234C5"/>
    <w:rsid w:val="00823B0C"/>
    <w:rsid w:val="008330AB"/>
    <w:rsid w:val="00841394"/>
    <w:rsid w:val="008460C6"/>
    <w:rsid w:val="00850A48"/>
    <w:rsid w:val="008606FD"/>
    <w:rsid w:val="00861D4E"/>
    <w:rsid w:val="00873C10"/>
    <w:rsid w:val="00874299"/>
    <w:rsid w:val="008808C2"/>
    <w:rsid w:val="008A6F2A"/>
    <w:rsid w:val="008D5945"/>
    <w:rsid w:val="008E0982"/>
    <w:rsid w:val="008F5FF3"/>
    <w:rsid w:val="009129D1"/>
    <w:rsid w:val="009213C2"/>
    <w:rsid w:val="0093117C"/>
    <w:rsid w:val="00933AA7"/>
    <w:rsid w:val="00953EC8"/>
    <w:rsid w:val="00954326"/>
    <w:rsid w:val="00966AE3"/>
    <w:rsid w:val="009A44C4"/>
    <w:rsid w:val="009A476C"/>
    <w:rsid w:val="009B230C"/>
    <w:rsid w:val="009B630A"/>
    <w:rsid w:val="009F6CD6"/>
    <w:rsid w:val="00A0080D"/>
    <w:rsid w:val="00A15656"/>
    <w:rsid w:val="00A16202"/>
    <w:rsid w:val="00A23692"/>
    <w:rsid w:val="00A307D4"/>
    <w:rsid w:val="00A32667"/>
    <w:rsid w:val="00A37509"/>
    <w:rsid w:val="00A508DF"/>
    <w:rsid w:val="00A539DF"/>
    <w:rsid w:val="00A55B2A"/>
    <w:rsid w:val="00A6575D"/>
    <w:rsid w:val="00A66CAB"/>
    <w:rsid w:val="00A72206"/>
    <w:rsid w:val="00A74479"/>
    <w:rsid w:val="00A9753B"/>
    <w:rsid w:val="00AA198B"/>
    <w:rsid w:val="00AA6615"/>
    <w:rsid w:val="00AA71BD"/>
    <w:rsid w:val="00AB1482"/>
    <w:rsid w:val="00AB34FF"/>
    <w:rsid w:val="00AC474A"/>
    <w:rsid w:val="00AC6C52"/>
    <w:rsid w:val="00AD2C2A"/>
    <w:rsid w:val="00AD3021"/>
    <w:rsid w:val="00AE39C3"/>
    <w:rsid w:val="00AE4307"/>
    <w:rsid w:val="00AE5075"/>
    <w:rsid w:val="00B07874"/>
    <w:rsid w:val="00B21CD4"/>
    <w:rsid w:val="00B41990"/>
    <w:rsid w:val="00B73411"/>
    <w:rsid w:val="00B956CF"/>
    <w:rsid w:val="00BA1A9F"/>
    <w:rsid w:val="00BB0A5F"/>
    <w:rsid w:val="00BB2018"/>
    <w:rsid w:val="00BB563E"/>
    <w:rsid w:val="00BB709A"/>
    <w:rsid w:val="00BC1113"/>
    <w:rsid w:val="00BD52BC"/>
    <w:rsid w:val="00BF47C3"/>
    <w:rsid w:val="00C1019B"/>
    <w:rsid w:val="00C11ED4"/>
    <w:rsid w:val="00C27D8F"/>
    <w:rsid w:val="00C324C5"/>
    <w:rsid w:val="00C32810"/>
    <w:rsid w:val="00C36DF1"/>
    <w:rsid w:val="00C376D5"/>
    <w:rsid w:val="00C63D31"/>
    <w:rsid w:val="00C640B4"/>
    <w:rsid w:val="00C64C51"/>
    <w:rsid w:val="00C82160"/>
    <w:rsid w:val="00C92AF1"/>
    <w:rsid w:val="00C94155"/>
    <w:rsid w:val="00CA7EA5"/>
    <w:rsid w:val="00CC1C0F"/>
    <w:rsid w:val="00CD211A"/>
    <w:rsid w:val="00CF7327"/>
    <w:rsid w:val="00D04270"/>
    <w:rsid w:val="00D056A9"/>
    <w:rsid w:val="00D15927"/>
    <w:rsid w:val="00D204B8"/>
    <w:rsid w:val="00D2479B"/>
    <w:rsid w:val="00D26E2F"/>
    <w:rsid w:val="00D30AB7"/>
    <w:rsid w:val="00D32696"/>
    <w:rsid w:val="00D35F8B"/>
    <w:rsid w:val="00D365D3"/>
    <w:rsid w:val="00D4703D"/>
    <w:rsid w:val="00D63B2B"/>
    <w:rsid w:val="00D76242"/>
    <w:rsid w:val="00D7707E"/>
    <w:rsid w:val="00D77BA0"/>
    <w:rsid w:val="00DA5F54"/>
    <w:rsid w:val="00DA7115"/>
    <w:rsid w:val="00DB644F"/>
    <w:rsid w:val="00DC2B69"/>
    <w:rsid w:val="00DC5171"/>
    <w:rsid w:val="00DD400B"/>
    <w:rsid w:val="00DD4617"/>
    <w:rsid w:val="00DD6D2A"/>
    <w:rsid w:val="00DF0C5B"/>
    <w:rsid w:val="00DF6CBF"/>
    <w:rsid w:val="00E02BCD"/>
    <w:rsid w:val="00E33B0E"/>
    <w:rsid w:val="00E3416F"/>
    <w:rsid w:val="00E37BC5"/>
    <w:rsid w:val="00E42E8C"/>
    <w:rsid w:val="00E46316"/>
    <w:rsid w:val="00E47D54"/>
    <w:rsid w:val="00E52149"/>
    <w:rsid w:val="00E606E0"/>
    <w:rsid w:val="00E655B9"/>
    <w:rsid w:val="00E6586C"/>
    <w:rsid w:val="00E65DF2"/>
    <w:rsid w:val="00E73BB1"/>
    <w:rsid w:val="00E81EA8"/>
    <w:rsid w:val="00E8247E"/>
    <w:rsid w:val="00E9106C"/>
    <w:rsid w:val="00E92BB6"/>
    <w:rsid w:val="00E95E36"/>
    <w:rsid w:val="00EA2E2F"/>
    <w:rsid w:val="00EB535E"/>
    <w:rsid w:val="00EB72F1"/>
    <w:rsid w:val="00EB7FDA"/>
    <w:rsid w:val="00EC2BE6"/>
    <w:rsid w:val="00EC6FB5"/>
    <w:rsid w:val="00ED3006"/>
    <w:rsid w:val="00ED4CBA"/>
    <w:rsid w:val="00ED4D23"/>
    <w:rsid w:val="00EE59E4"/>
    <w:rsid w:val="00EF1D26"/>
    <w:rsid w:val="00F01FFF"/>
    <w:rsid w:val="00F04B61"/>
    <w:rsid w:val="00F05B41"/>
    <w:rsid w:val="00F079B9"/>
    <w:rsid w:val="00F1076B"/>
    <w:rsid w:val="00F11BC6"/>
    <w:rsid w:val="00F13EAD"/>
    <w:rsid w:val="00F160DC"/>
    <w:rsid w:val="00F362B3"/>
    <w:rsid w:val="00F41079"/>
    <w:rsid w:val="00F41BAA"/>
    <w:rsid w:val="00F530A2"/>
    <w:rsid w:val="00F55221"/>
    <w:rsid w:val="00F56F3D"/>
    <w:rsid w:val="00F81E17"/>
    <w:rsid w:val="00F86409"/>
    <w:rsid w:val="00F922A6"/>
    <w:rsid w:val="00FA5FD5"/>
    <w:rsid w:val="00FB673F"/>
    <w:rsid w:val="00FB716D"/>
    <w:rsid w:val="00FC141F"/>
    <w:rsid w:val="00FD5716"/>
    <w:rsid w:val="00FD6F84"/>
    <w:rsid w:val="00FD782D"/>
    <w:rsid w:val="00FE015C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6C4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qFormat/>
    <w:rsid w:val="000826C4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826C4"/>
    <w:rPr>
      <w:color w:val="0000FF"/>
      <w:u w:val="single"/>
    </w:rPr>
  </w:style>
  <w:style w:type="paragraph" w:customStyle="1" w:styleId="Textoencabezado">
    <w:name w:val="Texto encabezado"/>
    <w:rsid w:val="000826C4"/>
    <w:pPr>
      <w:widowControl w:val="0"/>
    </w:pPr>
    <w:rPr>
      <w:rFonts w:ascii="Helvetica 55 Roman" w:hAnsi="Helvetica 55 Roman"/>
      <w:color w:val="717579"/>
      <w:sz w:val="16"/>
    </w:rPr>
  </w:style>
  <w:style w:type="paragraph" w:styleId="Textoindependiente">
    <w:name w:val="Body Text"/>
    <w:basedOn w:val="Normal"/>
    <w:rsid w:val="000826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both"/>
    </w:pPr>
    <w:rPr>
      <w:b/>
      <w:lang w:val="es-ES_tradnl"/>
    </w:rPr>
  </w:style>
  <w:style w:type="paragraph" w:customStyle="1" w:styleId="Titulo1">
    <w:name w:val="Titulo1"/>
    <w:aliases w:val="Subemisor 2"/>
    <w:basedOn w:val="Ttulo1"/>
    <w:rsid w:val="000826C4"/>
    <w:rPr>
      <w:rFonts w:ascii="Helvetica 55 Roman" w:hAnsi="Helvetica 55 Roman"/>
      <w:color w:val="006073"/>
    </w:rPr>
  </w:style>
  <w:style w:type="paragraph" w:styleId="Encabezado">
    <w:name w:val="header"/>
    <w:basedOn w:val="Normal"/>
    <w:rsid w:val="000206F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206F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E39C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05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uentedeprrafopredeter"/>
    <w:rsid w:val="00A66CAB"/>
  </w:style>
  <w:style w:type="paragraph" w:customStyle="1" w:styleId="Prrafodelista1">
    <w:name w:val="Párrafo de lista1"/>
    <w:basedOn w:val="Normal"/>
    <w:rsid w:val="004F52B8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6C4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qFormat/>
    <w:rsid w:val="000826C4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826C4"/>
    <w:rPr>
      <w:color w:val="0000FF"/>
      <w:u w:val="single"/>
    </w:rPr>
  </w:style>
  <w:style w:type="paragraph" w:customStyle="1" w:styleId="Textoencabezado">
    <w:name w:val="Texto encabezado"/>
    <w:rsid w:val="000826C4"/>
    <w:pPr>
      <w:widowControl w:val="0"/>
    </w:pPr>
    <w:rPr>
      <w:rFonts w:ascii="Helvetica 55 Roman" w:hAnsi="Helvetica 55 Roman"/>
      <w:color w:val="717579"/>
      <w:sz w:val="16"/>
    </w:rPr>
  </w:style>
  <w:style w:type="paragraph" w:styleId="Textoindependiente">
    <w:name w:val="Body Text"/>
    <w:basedOn w:val="Normal"/>
    <w:rsid w:val="000826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both"/>
    </w:pPr>
    <w:rPr>
      <w:b/>
      <w:lang w:val="es-ES_tradnl"/>
    </w:rPr>
  </w:style>
  <w:style w:type="paragraph" w:customStyle="1" w:styleId="Titulo1">
    <w:name w:val="Titulo1"/>
    <w:aliases w:val="Subemisor 2"/>
    <w:basedOn w:val="Ttulo1"/>
    <w:rsid w:val="000826C4"/>
    <w:rPr>
      <w:rFonts w:ascii="Helvetica 55 Roman" w:hAnsi="Helvetica 55 Roman"/>
      <w:color w:val="006073"/>
    </w:rPr>
  </w:style>
  <w:style w:type="paragraph" w:styleId="Encabezado">
    <w:name w:val="header"/>
    <w:basedOn w:val="Normal"/>
    <w:rsid w:val="000206F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206F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E39C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05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uentedeprrafopredeter"/>
    <w:rsid w:val="00A66CAB"/>
  </w:style>
  <w:style w:type="paragraph" w:customStyle="1" w:styleId="Prrafodelista1">
    <w:name w:val="Párrafo de lista1"/>
    <w:basedOn w:val="Normal"/>
    <w:rsid w:val="004F52B8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plantilla_carta_primera_hoja_by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plantilla_carta_primera_hoja_byn</Template>
  <TotalTime>1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</dc:creator>
  <cp:lastModifiedBy>uca</cp:lastModifiedBy>
  <cp:revision>2</cp:revision>
  <cp:lastPrinted>2014-06-05T10:20:00Z</cp:lastPrinted>
  <dcterms:created xsi:type="dcterms:W3CDTF">2014-06-10T12:44:00Z</dcterms:created>
  <dcterms:modified xsi:type="dcterms:W3CDTF">2014-06-10T12:44:00Z</dcterms:modified>
</cp:coreProperties>
</file>